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C7" w:rsidRDefault="00C60FC7" w:rsidP="004374B1">
      <w:pPr>
        <w:tabs>
          <w:tab w:val="left" w:pos="4304"/>
        </w:tabs>
        <w:jc w:val="both"/>
        <w:rPr>
          <w:rFonts w:ascii="Arial" w:hAnsi="Arial" w:cs="Arial"/>
          <w:b/>
          <w:sz w:val="24"/>
        </w:rPr>
      </w:pPr>
    </w:p>
    <w:p w:rsidR="004374B1" w:rsidRDefault="004374B1" w:rsidP="004374B1">
      <w:pPr>
        <w:tabs>
          <w:tab w:val="left" w:pos="4304"/>
        </w:tabs>
        <w:jc w:val="both"/>
        <w:rPr>
          <w:rFonts w:ascii="Arial" w:hAnsi="Arial" w:cs="Arial"/>
          <w:b/>
          <w:sz w:val="24"/>
        </w:rPr>
      </w:pPr>
      <w:r>
        <w:rPr>
          <w:rFonts w:ascii="Arial" w:hAnsi="Arial" w:cs="Arial"/>
          <w:b/>
          <w:sz w:val="24"/>
        </w:rPr>
        <w:t xml:space="preserve">CONTRATO No. </w:t>
      </w:r>
      <w:r w:rsidR="00F27D4C">
        <w:rPr>
          <w:rFonts w:ascii="Arial" w:hAnsi="Arial" w:cs="Arial"/>
          <w:b/>
          <w:sz w:val="24"/>
        </w:rPr>
        <w:t>17/2017</w:t>
      </w:r>
      <w:r>
        <w:rPr>
          <w:rFonts w:ascii="Arial" w:hAnsi="Arial" w:cs="Arial"/>
          <w:b/>
          <w:sz w:val="24"/>
        </w:rPr>
        <w:t xml:space="preserve"> REFERENTE AO FORNECIMENTO PARCELADO DE PRODUTOS ALIMENTÍCIOS ENTALADOS PARA A CÂMARA DE VEREADORES DE PIRACICABA.</w:t>
      </w:r>
    </w:p>
    <w:p w:rsidR="004374B1" w:rsidRDefault="004374B1" w:rsidP="004374B1">
      <w:pPr>
        <w:tabs>
          <w:tab w:val="left" w:pos="2582"/>
          <w:tab w:val="left" w:pos="4304"/>
          <w:tab w:val="left" w:pos="4511"/>
        </w:tabs>
        <w:jc w:val="center"/>
        <w:rPr>
          <w:rFonts w:ascii="Arial" w:hAnsi="Arial" w:cs="Arial"/>
          <w:b/>
          <w:sz w:val="24"/>
        </w:rPr>
      </w:pPr>
    </w:p>
    <w:p w:rsidR="004374B1" w:rsidRDefault="004374B1" w:rsidP="004374B1">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123/2016</w:t>
      </w:r>
    </w:p>
    <w:p w:rsidR="004374B1" w:rsidRDefault="004374B1" w:rsidP="004374B1">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1615/2016</w:t>
      </w:r>
    </w:p>
    <w:p w:rsidR="004374B1" w:rsidRDefault="004374B1" w:rsidP="004374B1">
      <w:pPr>
        <w:tabs>
          <w:tab w:val="left" w:pos="2582"/>
          <w:tab w:val="left" w:pos="4304"/>
          <w:tab w:val="left" w:pos="4511"/>
          <w:tab w:val="left" w:pos="5444"/>
        </w:tabs>
        <w:jc w:val="center"/>
        <w:rPr>
          <w:rFonts w:ascii="Arial" w:hAnsi="Arial" w:cs="Arial"/>
          <w:b/>
          <w:sz w:val="24"/>
          <w:szCs w:val="24"/>
        </w:rPr>
      </w:pPr>
    </w:p>
    <w:p w:rsidR="004374B1" w:rsidRDefault="004374B1" w:rsidP="004374B1">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tado de São Paulo, neste ato representada pelo Senhor Presidente</w:t>
      </w:r>
      <w:r w:rsidR="00CF5CBD">
        <w:rPr>
          <w:rFonts w:ascii="Arial" w:hAnsi="Arial" w:cs="Arial"/>
          <w:sz w:val="24"/>
          <w:szCs w:val="24"/>
        </w:rPr>
        <w:t xml:space="preserve"> Matheus Antonio </w:t>
      </w:r>
      <w:proofErr w:type="spellStart"/>
      <w:r w:rsidR="00CF5CBD">
        <w:rPr>
          <w:rFonts w:ascii="Arial" w:hAnsi="Arial" w:cs="Arial"/>
          <w:sz w:val="24"/>
          <w:szCs w:val="24"/>
        </w:rPr>
        <w:t>Erler</w:t>
      </w:r>
      <w:proofErr w:type="spellEnd"/>
      <w:r>
        <w:rPr>
          <w:rFonts w:ascii="Arial" w:hAnsi="Arial" w:cs="Arial"/>
          <w:sz w:val="24"/>
          <w:szCs w:val="24"/>
        </w:rPr>
        <w:t xml:space="preserve">, portador do RG nº </w:t>
      </w:r>
      <w:r w:rsidR="00CF5CBD">
        <w:rPr>
          <w:rFonts w:ascii="Arial" w:hAnsi="Arial" w:cs="Arial"/>
          <w:sz w:val="24"/>
          <w:szCs w:val="24"/>
        </w:rPr>
        <w:t>42.296.243-0</w:t>
      </w:r>
      <w:r>
        <w:rPr>
          <w:rFonts w:ascii="Arial" w:hAnsi="Arial" w:cs="Arial"/>
          <w:sz w:val="24"/>
          <w:szCs w:val="24"/>
        </w:rPr>
        <w:t xml:space="preserve"> e CPF nº </w:t>
      </w:r>
      <w:r w:rsidR="00CF5CBD">
        <w:rPr>
          <w:rFonts w:ascii="Arial" w:hAnsi="Arial" w:cs="Arial"/>
          <w:sz w:val="24"/>
          <w:szCs w:val="24"/>
        </w:rPr>
        <w:t>314.342.348-00</w:t>
      </w:r>
      <w:r>
        <w:rPr>
          <w:rFonts w:ascii="Arial" w:hAnsi="Arial" w:cs="Arial"/>
          <w:sz w:val="24"/>
          <w:szCs w:val="24"/>
        </w:rPr>
        <w:t xml:space="preserve">. </w:t>
      </w:r>
    </w:p>
    <w:p w:rsidR="004374B1" w:rsidRDefault="004374B1" w:rsidP="004374B1">
      <w:pPr>
        <w:jc w:val="both"/>
        <w:rPr>
          <w:rFonts w:ascii="Arial" w:hAnsi="Arial" w:cs="Arial"/>
          <w:sz w:val="24"/>
          <w:szCs w:val="24"/>
        </w:rPr>
      </w:pPr>
    </w:p>
    <w:p w:rsidR="004374B1" w:rsidRPr="004374B1" w:rsidRDefault="004374B1" w:rsidP="004374B1">
      <w:pPr>
        <w:jc w:val="both"/>
        <w:rPr>
          <w:rFonts w:ascii="Arial" w:hAnsi="Arial" w:cs="Arial"/>
          <w:sz w:val="24"/>
          <w:szCs w:val="24"/>
        </w:rPr>
      </w:pPr>
      <w:r w:rsidRPr="004374B1">
        <w:rPr>
          <w:rFonts w:ascii="Arial" w:hAnsi="Arial" w:cs="Arial"/>
          <w:sz w:val="24"/>
          <w:szCs w:val="24"/>
        </w:rPr>
        <w:t xml:space="preserve">CONTRATADA: </w:t>
      </w:r>
      <w:proofErr w:type="spellStart"/>
      <w:r w:rsidRPr="004374B1">
        <w:rPr>
          <w:rFonts w:ascii="Arial" w:hAnsi="Arial" w:cs="Arial"/>
          <w:sz w:val="24"/>
          <w:szCs w:val="24"/>
        </w:rPr>
        <w:t>Jacyr</w:t>
      </w:r>
      <w:proofErr w:type="spellEnd"/>
      <w:r w:rsidRPr="004374B1">
        <w:rPr>
          <w:rFonts w:ascii="Arial" w:hAnsi="Arial" w:cs="Arial"/>
          <w:sz w:val="24"/>
          <w:szCs w:val="24"/>
        </w:rPr>
        <w:t xml:space="preserve"> </w:t>
      </w:r>
      <w:proofErr w:type="spellStart"/>
      <w:r w:rsidRPr="004374B1">
        <w:rPr>
          <w:rFonts w:ascii="Arial" w:hAnsi="Arial" w:cs="Arial"/>
          <w:sz w:val="24"/>
          <w:szCs w:val="24"/>
        </w:rPr>
        <w:t>Ettori</w:t>
      </w:r>
      <w:proofErr w:type="spellEnd"/>
      <w:r w:rsidRPr="004374B1">
        <w:rPr>
          <w:rFonts w:ascii="Arial" w:hAnsi="Arial" w:cs="Arial"/>
          <w:sz w:val="24"/>
          <w:szCs w:val="24"/>
        </w:rPr>
        <w:t xml:space="preserve"> -ME, Inscrita no CNPJ 15.791.295/0001-39, Inscrição Estadual nº 535.299.424.114, estabelecida à Monsenhor Gerônimo </w:t>
      </w:r>
      <w:proofErr w:type="spellStart"/>
      <w:r w:rsidRPr="004374B1">
        <w:rPr>
          <w:rFonts w:ascii="Arial" w:hAnsi="Arial" w:cs="Arial"/>
          <w:sz w:val="24"/>
          <w:szCs w:val="24"/>
        </w:rPr>
        <w:t>Gallo</w:t>
      </w:r>
      <w:proofErr w:type="spellEnd"/>
      <w:r w:rsidRPr="004374B1">
        <w:rPr>
          <w:rFonts w:ascii="Arial" w:hAnsi="Arial" w:cs="Arial"/>
          <w:sz w:val="24"/>
          <w:szCs w:val="24"/>
        </w:rPr>
        <w:t>, nº 188, bairro Vila Rezende, Piracicaba, CEP: 13.405-242, neste ato representada pelo Senhor Camila Blanco, portador do RG nº 41.693.561-8 e CPF nº 369.533.438-00.</w:t>
      </w:r>
    </w:p>
    <w:p w:rsidR="004374B1" w:rsidRDefault="004374B1" w:rsidP="004374B1">
      <w:pPr>
        <w:jc w:val="both"/>
        <w:rPr>
          <w:rFonts w:ascii="Arial" w:hAnsi="Arial" w:cs="Arial"/>
          <w:sz w:val="24"/>
          <w:szCs w:val="24"/>
        </w:rPr>
      </w:pPr>
    </w:p>
    <w:p w:rsidR="004374B1" w:rsidRDefault="004374B1" w:rsidP="004374B1">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4374B1" w:rsidRDefault="004374B1" w:rsidP="004374B1">
      <w:pPr>
        <w:widowControl w:val="0"/>
        <w:overflowPunct w:val="0"/>
        <w:autoSpaceDE w:val="0"/>
        <w:autoSpaceDN w:val="0"/>
        <w:adjustRightInd w:val="0"/>
        <w:jc w:val="both"/>
        <w:textAlignment w:val="baseline"/>
        <w:rPr>
          <w:rFonts w:ascii="Arial" w:hAnsi="Arial" w:cs="Arial"/>
          <w:b/>
          <w:sz w:val="24"/>
          <w:szCs w:val="24"/>
        </w:rPr>
      </w:pPr>
    </w:p>
    <w:p w:rsidR="004374B1" w:rsidRDefault="004374B1" w:rsidP="004D3727">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produtos alimentícios entalados para a Câmara de Vereadores de Piracicaba, conforme especificações a seguir:</w:t>
      </w:r>
    </w:p>
    <w:p w:rsidR="004374B1" w:rsidRDefault="004374B1" w:rsidP="004374B1">
      <w:pPr>
        <w:ind w:left="360"/>
        <w:rPr>
          <w:rFonts w:ascii="Arial" w:eastAsia="MS Mincho"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706"/>
        <w:gridCol w:w="730"/>
        <w:gridCol w:w="3244"/>
        <w:gridCol w:w="1121"/>
        <w:gridCol w:w="975"/>
        <w:gridCol w:w="1073"/>
      </w:tblGrid>
      <w:tr w:rsidR="004374B1" w:rsidTr="004D3727">
        <w:tc>
          <w:tcPr>
            <w:tcW w:w="351" w:type="pct"/>
            <w:tcBorders>
              <w:top w:val="single" w:sz="4" w:space="0" w:color="auto"/>
              <w:left w:val="single" w:sz="4" w:space="0" w:color="auto"/>
              <w:bottom w:val="single" w:sz="4" w:space="0" w:color="auto"/>
              <w:right w:val="single" w:sz="4" w:space="0" w:color="auto"/>
            </w:tcBorders>
            <w:shd w:val="clear" w:color="auto" w:fill="E0E0E0"/>
            <w:hideMark/>
          </w:tcPr>
          <w:p w:rsidR="004374B1" w:rsidRDefault="004374B1">
            <w:pPr>
              <w:suppressAutoHyphens/>
              <w:rPr>
                <w:rFonts w:ascii="Arial" w:hAnsi="Arial" w:cs="Arial"/>
                <w:sz w:val="22"/>
                <w:szCs w:val="22"/>
              </w:rPr>
            </w:pPr>
            <w:r>
              <w:rPr>
                <w:rFonts w:ascii="Arial" w:hAnsi="Arial" w:cs="Arial"/>
                <w:sz w:val="22"/>
                <w:szCs w:val="22"/>
              </w:rPr>
              <w:t>Lote</w:t>
            </w:r>
          </w:p>
        </w:tc>
        <w:tc>
          <w:tcPr>
            <w:tcW w:w="383" w:type="pct"/>
            <w:tcBorders>
              <w:top w:val="single" w:sz="4" w:space="0" w:color="auto"/>
              <w:left w:val="single" w:sz="4" w:space="0" w:color="auto"/>
              <w:bottom w:val="single" w:sz="4" w:space="0" w:color="auto"/>
              <w:right w:val="single" w:sz="4" w:space="0" w:color="auto"/>
            </w:tcBorders>
            <w:shd w:val="clear" w:color="auto" w:fill="E0E0E0"/>
            <w:hideMark/>
          </w:tcPr>
          <w:p w:rsidR="004374B1" w:rsidRDefault="004374B1">
            <w:pPr>
              <w:suppressAutoHyphens/>
              <w:rPr>
                <w:rFonts w:ascii="Arial" w:hAnsi="Arial" w:cs="Arial"/>
                <w:sz w:val="22"/>
                <w:szCs w:val="22"/>
              </w:rPr>
            </w:pPr>
            <w:proofErr w:type="spellStart"/>
            <w:r>
              <w:rPr>
                <w:rFonts w:ascii="Arial" w:hAnsi="Arial" w:cs="Arial"/>
                <w:sz w:val="22"/>
                <w:szCs w:val="22"/>
              </w:rPr>
              <w:t>Qtde</w:t>
            </w:r>
            <w:proofErr w:type="spellEnd"/>
          </w:p>
        </w:tc>
        <w:tc>
          <w:tcPr>
            <w:tcW w:w="396" w:type="pct"/>
            <w:tcBorders>
              <w:top w:val="single" w:sz="4" w:space="0" w:color="auto"/>
              <w:left w:val="single" w:sz="4" w:space="0" w:color="auto"/>
              <w:bottom w:val="single" w:sz="4" w:space="0" w:color="auto"/>
              <w:right w:val="single" w:sz="4" w:space="0" w:color="auto"/>
            </w:tcBorders>
            <w:shd w:val="clear" w:color="auto" w:fill="E0E0E0"/>
            <w:hideMark/>
          </w:tcPr>
          <w:p w:rsidR="004374B1" w:rsidRDefault="004374B1">
            <w:pPr>
              <w:suppressAutoHyphens/>
              <w:rPr>
                <w:rFonts w:ascii="Arial" w:hAnsi="Arial" w:cs="Arial"/>
                <w:sz w:val="22"/>
                <w:szCs w:val="22"/>
              </w:rPr>
            </w:pPr>
            <w:r>
              <w:rPr>
                <w:rFonts w:ascii="Arial" w:hAnsi="Arial" w:cs="Arial"/>
                <w:sz w:val="22"/>
                <w:szCs w:val="22"/>
              </w:rPr>
              <w:t>Unid.</w:t>
            </w:r>
          </w:p>
        </w:tc>
        <w:tc>
          <w:tcPr>
            <w:tcW w:w="2099" w:type="pct"/>
            <w:tcBorders>
              <w:top w:val="single" w:sz="4" w:space="0" w:color="auto"/>
              <w:left w:val="single" w:sz="4" w:space="0" w:color="auto"/>
              <w:bottom w:val="single" w:sz="4" w:space="0" w:color="auto"/>
              <w:right w:val="single" w:sz="4" w:space="0" w:color="auto"/>
            </w:tcBorders>
            <w:shd w:val="clear" w:color="auto" w:fill="E0E0E0"/>
            <w:hideMark/>
          </w:tcPr>
          <w:p w:rsidR="004374B1" w:rsidRDefault="004374B1">
            <w:pPr>
              <w:suppressAutoHyphens/>
              <w:rPr>
                <w:rFonts w:ascii="Arial" w:hAnsi="Arial" w:cs="Arial"/>
                <w:sz w:val="22"/>
                <w:szCs w:val="22"/>
              </w:rPr>
            </w:pPr>
            <w:r>
              <w:rPr>
                <w:rFonts w:ascii="Arial" w:hAnsi="Arial" w:cs="Arial"/>
                <w:sz w:val="22"/>
                <w:szCs w:val="22"/>
              </w:rPr>
              <w:t>Descrição</w:t>
            </w:r>
          </w:p>
        </w:tc>
        <w:tc>
          <w:tcPr>
            <w:tcW w:w="616" w:type="pct"/>
            <w:tcBorders>
              <w:top w:val="single" w:sz="4" w:space="0" w:color="auto"/>
              <w:left w:val="single" w:sz="4" w:space="0" w:color="auto"/>
              <w:bottom w:val="single" w:sz="4" w:space="0" w:color="auto"/>
              <w:right w:val="single" w:sz="4" w:space="0" w:color="auto"/>
            </w:tcBorders>
            <w:shd w:val="clear" w:color="auto" w:fill="E0E0E0"/>
          </w:tcPr>
          <w:p w:rsidR="004374B1" w:rsidRDefault="004374B1">
            <w:pPr>
              <w:suppressAutoHyphens/>
              <w:rPr>
                <w:rFonts w:ascii="Arial" w:hAnsi="Arial" w:cs="Arial"/>
                <w:sz w:val="22"/>
                <w:szCs w:val="22"/>
              </w:rPr>
            </w:pPr>
            <w:r>
              <w:rPr>
                <w:rFonts w:ascii="Arial" w:hAnsi="Arial" w:cs="Arial"/>
                <w:sz w:val="22"/>
                <w:szCs w:val="22"/>
              </w:rPr>
              <w:t>Marca</w:t>
            </w:r>
          </w:p>
        </w:tc>
        <w:tc>
          <w:tcPr>
            <w:tcW w:w="539" w:type="pct"/>
            <w:tcBorders>
              <w:top w:val="single" w:sz="4" w:space="0" w:color="auto"/>
              <w:left w:val="single" w:sz="4" w:space="0" w:color="auto"/>
              <w:bottom w:val="single" w:sz="4" w:space="0" w:color="auto"/>
              <w:right w:val="single" w:sz="4" w:space="0" w:color="auto"/>
            </w:tcBorders>
            <w:shd w:val="clear" w:color="auto" w:fill="E0E0E0"/>
            <w:hideMark/>
          </w:tcPr>
          <w:p w:rsidR="004374B1" w:rsidRDefault="004374B1">
            <w:pPr>
              <w:suppressAutoHyphens/>
              <w:rPr>
                <w:rFonts w:ascii="Arial" w:hAnsi="Arial" w:cs="Arial"/>
                <w:sz w:val="22"/>
                <w:szCs w:val="22"/>
              </w:rPr>
            </w:pPr>
            <w:r>
              <w:rPr>
                <w:rFonts w:ascii="Arial" w:hAnsi="Arial" w:cs="Arial"/>
                <w:sz w:val="22"/>
                <w:szCs w:val="22"/>
              </w:rPr>
              <w:t>Valor Unitário</w:t>
            </w:r>
          </w:p>
        </w:tc>
        <w:tc>
          <w:tcPr>
            <w:tcW w:w="616" w:type="pct"/>
            <w:tcBorders>
              <w:top w:val="single" w:sz="4" w:space="0" w:color="auto"/>
              <w:left w:val="single" w:sz="4" w:space="0" w:color="auto"/>
              <w:bottom w:val="single" w:sz="4" w:space="0" w:color="auto"/>
              <w:right w:val="single" w:sz="4" w:space="0" w:color="auto"/>
            </w:tcBorders>
            <w:shd w:val="clear" w:color="auto" w:fill="E0E0E0"/>
            <w:hideMark/>
          </w:tcPr>
          <w:p w:rsidR="004374B1" w:rsidRDefault="004374B1">
            <w:pPr>
              <w:suppressAutoHyphens/>
              <w:rPr>
                <w:rFonts w:ascii="Arial" w:hAnsi="Arial" w:cs="Arial"/>
                <w:sz w:val="22"/>
                <w:szCs w:val="22"/>
              </w:rPr>
            </w:pPr>
            <w:r>
              <w:rPr>
                <w:rFonts w:ascii="Arial" w:hAnsi="Arial" w:cs="Arial"/>
                <w:sz w:val="22"/>
                <w:szCs w:val="22"/>
              </w:rPr>
              <w:t>Valor Total</w:t>
            </w:r>
          </w:p>
        </w:tc>
      </w:tr>
      <w:tr w:rsidR="004374B1" w:rsidTr="004D3727">
        <w:tc>
          <w:tcPr>
            <w:tcW w:w="351"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3</w:t>
            </w:r>
          </w:p>
        </w:tc>
        <w:tc>
          <w:tcPr>
            <w:tcW w:w="383"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100</w:t>
            </w:r>
          </w:p>
        </w:tc>
        <w:tc>
          <w:tcPr>
            <w:tcW w:w="396"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FR</w:t>
            </w:r>
          </w:p>
        </w:tc>
        <w:tc>
          <w:tcPr>
            <w:tcW w:w="2099"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MOLHO DE MOSTARDA AMARELA, TRADICIONAL (FRASCO COM 200 G, APROXIMADAMENTE).</w:t>
            </w:r>
          </w:p>
        </w:tc>
        <w:tc>
          <w:tcPr>
            <w:tcW w:w="616"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SELV</w:t>
            </w:r>
          </w:p>
        </w:tc>
        <w:tc>
          <w:tcPr>
            <w:tcW w:w="539"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1,89</w:t>
            </w:r>
          </w:p>
        </w:tc>
        <w:tc>
          <w:tcPr>
            <w:tcW w:w="616"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189,00</w:t>
            </w:r>
          </w:p>
        </w:tc>
      </w:tr>
      <w:tr w:rsidR="004374B1" w:rsidTr="004D3727">
        <w:tc>
          <w:tcPr>
            <w:tcW w:w="351"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7</w:t>
            </w:r>
          </w:p>
        </w:tc>
        <w:tc>
          <w:tcPr>
            <w:tcW w:w="383"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2600</w:t>
            </w:r>
          </w:p>
        </w:tc>
        <w:tc>
          <w:tcPr>
            <w:tcW w:w="396"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 xml:space="preserve">L </w:t>
            </w:r>
          </w:p>
        </w:tc>
        <w:tc>
          <w:tcPr>
            <w:tcW w:w="2099"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LEITE UHT INTEGRAL COM TEOR DE GORDURA DE 3%, APROXIMADAMENTE (CAIXA COM 1 L).</w:t>
            </w:r>
          </w:p>
        </w:tc>
        <w:tc>
          <w:tcPr>
            <w:tcW w:w="616"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GEGE</w:t>
            </w:r>
          </w:p>
        </w:tc>
        <w:tc>
          <w:tcPr>
            <w:tcW w:w="539"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2,25</w:t>
            </w:r>
          </w:p>
        </w:tc>
        <w:tc>
          <w:tcPr>
            <w:tcW w:w="616"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5.850,00</w:t>
            </w:r>
          </w:p>
        </w:tc>
      </w:tr>
      <w:tr w:rsidR="004374B1" w:rsidTr="004D3727">
        <w:tc>
          <w:tcPr>
            <w:tcW w:w="351"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8</w:t>
            </w:r>
          </w:p>
        </w:tc>
        <w:tc>
          <w:tcPr>
            <w:tcW w:w="383"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400</w:t>
            </w:r>
          </w:p>
        </w:tc>
        <w:tc>
          <w:tcPr>
            <w:tcW w:w="396"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UN</w:t>
            </w:r>
          </w:p>
        </w:tc>
        <w:tc>
          <w:tcPr>
            <w:tcW w:w="2099"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CREME DE LEITE ESTERILIZADO COM 20 A 25% DE GORDURA (EMBALAGEM TETRA PAK DE 1 KG)</w:t>
            </w:r>
          </w:p>
        </w:tc>
        <w:tc>
          <w:tcPr>
            <w:tcW w:w="616"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ITAMBÉ</w:t>
            </w:r>
          </w:p>
        </w:tc>
        <w:tc>
          <w:tcPr>
            <w:tcW w:w="539"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8,99</w:t>
            </w:r>
          </w:p>
        </w:tc>
        <w:tc>
          <w:tcPr>
            <w:tcW w:w="616"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3.596,00</w:t>
            </w:r>
          </w:p>
        </w:tc>
      </w:tr>
      <w:tr w:rsidR="004374B1" w:rsidTr="004D3727">
        <w:tc>
          <w:tcPr>
            <w:tcW w:w="351"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10</w:t>
            </w:r>
          </w:p>
        </w:tc>
        <w:tc>
          <w:tcPr>
            <w:tcW w:w="383"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130</w:t>
            </w:r>
          </w:p>
        </w:tc>
        <w:tc>
          <w:tcPr>
            <w:tcW w:w="396"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FR</w:t>
            </w:r>
          </w:p>
        </w:tc>
        <w:tc>
          <w:tcPr>
            <w:tcW w:w="2099" w:type="pct"/>
            <w:tcBorders>
              <w:top w:val="single" w:sz="4" w:space="0" w:color="auto"/>
              <w:left w:val="single" w:sz="4" w:space="0" w:color="auto"/>
              <w:bottom w:val="single" w:sz="4" w:space="0" w:color="auto"/>
              <w:right w:val="single" w:sz="4" w:space="0" w:color="auto"/>
            </w:tcBorders>
            <w:hideMark/>
          </w:tcPr>
          <w:p w:rsidR="004374B1" w:rsidRDefault="004374B1">
            <w:pPr>
              <w:suppressAutoHyphens/>
              <w:rPr>
                <w:rFonts w:ascii="Arial" w:hAnsi="Arial" w:cs="Arial"/>
                <w:sz w:val="22"/>
                <w:szCs w:val="22"/>
              </w:rPr>
            </w:pPr>
            <w:r>
              <w:rPr>
                <w:rFonts w:ascii="Arial" w:hAnsi="Arial" w:cs="Arial"/>
                <w:sz w:val="22"/>
                <w:szCs w:val="22"/>
              </w:rPr>
              <w:t>FERMENTO EM PÓ QUÍMICO (FRASCO COM 100 G). OBS.: FRASCO COM TAMPA MEDIDORA.</w:t>
            </w:r>
          </w:p>
        </w:tc>
        <w:tc>
          <w:tcPr>
            <w:tcW w:w="616"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DR. OETKER</w:t>
            </w:r>
          </w:p>
        </w:tc>
        <w:tc>
          <w:tcPr>
            <w:tcW w:w="539"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2,09</w:t>
            </w:r>
          </w:p>
        </w:tc>
        <w:tc>
          <w:tcPr>
            <w:tcW w:w="616" w:type="pct"/>
            <w:tcBorders>
              <w:top w:val="single" w:sz="4" w:space="0" w:color="auto"/>
              <w:left w:val="single" w:sz="4" w:space="0" w:color="auto"/>
              <w:bottom w:val="single" w:sz="4" w:space="0" w:color="auto"/>
              <w:right w:val="single" w:sz="4" w:space="0" w:color="auto"/>
            </w:tcBorders>
          </w:tcPr>
          <w:p w:rsidR="004374B1" w:rsidRDefault="004374B1">
            <w:pPr>
              <w:suppressAutoHyphens/>
              <w:rPr>
                <w:rFonts w:ascii="Arial" w:hAnsi="Arial" w:cs="Arial"/>
                <w:sz w:val="22"/>
                <w:szCs w:val="22"/>
              </w:rPr>
            </w:pPr>
            <w:r>
              <w:rPr>
                <w:rFonts w:ascii="Arial" w:hAnsi="Arial" w:cs="Arial"/>
                <w:sz w:val="22"/>
                <w:szCs w:val="22"/>
              </w:rPr>
              <w:t>271,70</w:t>
            </w:r>
          </w:p>
        </w:tc>
      </w:tr>
    </w:tbl>
    <w:p w:rsidR="004374B1" w:rsidRDefault="004374B1" w:rsidP="004374B1">
      <w:pPr>
        <w:jc w:val="both"/>
        <w:rPr>
          <w:rFonts w:ascii="Arial" w:hAnsi="Arial" w:cs="Arial"/>
          <w:b/>
          <w:sz w:val="24"/>
          <w:szCs w:val="24"/>
        </w:rPr>
      </w:pPr>
    </w:p>
    <w:p w:rsidR="004374B1" w:rsidRDefault="004374B1" w:rsidP="004374B1">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A CONTRATANTE pagará à CONTRATADA o valor total de R$ 9.906,70 (nove mil novecentos e seis reais e setenta centavos).</w:t>
      </w:r>
    </w:p>
    <w:p w:rsidR="004374B1" w:rsidRDefault="004374B1" w:rsidP="004374B1">
      <w:pPr>
        <w:ind w:left="709" w:hanging="709"/>
        <w:rPr>
          <w:rFonts w:ascii="Arial" w:hAnsi="Arial" w:cs="Arial"/>
          <w:b/>
          <w:sz w:val="24"/>
          <w:szCs w:val="24"/>
        </w:rPr>
      </w:pPr>
    </w:p>
    <w:p w:rsidR="00C60FC7" w:rsidRDefault="00C60FC7" w:rsidP="004374B1">
      <w:pPr>
        <w:ind w:left="709" w:hanging="709"/>
        <w:rPr>
          <w:rFonts w:ascii="Arial" w:hAnsi="Arial" w:cs="Arial"/>
          <w:b/>
          <w:sz w:val="24"/>
          <w:szCs w:val="24"/>
        </w:rPr>
      </w:pPr>
    </w:p>
    <w:p w:rsidR="00C60FC7" w:rsidRDefault="00C60FC7" w:rsidP="004374B1">
      <w:pPr>
        <w:ind w:left="709" w:hanging="709"/>
        <w:rPr>
          <w:rFonts w:ascii="Arial" w:hAnsi="Arial" w:cs="Arial"/>
          <w:b/>
          <w:sz w:val="24"/>
          <w:szCs w:val="24"/>
        </w:rPr>
      </w:pPr>
    </w:p>
    <w:p w:rsidR="00C60FC7" w:rsidRDefault="00C60FC7" w:rsidP="004374B1">
      <w:pPr>
        <w:ind w:left="709" w:hanging="709"/>
        <w:rPr>
          <w:rFonts w:ascii="Arial" w:hAnsi="Arial" w:cs="Arial"/>
          <w:b/>
          <w:sz w:val="24"/>
          <w:szCs w:val="24"/>
        </w:rPr>
      </w:pPr>
    </w:p>
    <w:p w:rsidR="004374B1" w:rsidRDefault="004374B1" w:rsidP="004374B1">
      <w:pPr>
        <w:jc w:val="both"/>
        <w:rPr>
          <w:rFonts w:ascii="Arial" w:hAnsi="Arial" w:cs="Arial"/>
          <w:b/>
          <w:sz w:val="24"/>
          <w:szCs w:val="24"/>
        </w:rPr>
      </w:pPr>
      <w:r>
        <w:rPr>
          <w:rFonts w:ascii="Arial" w:hAnsi="Arial" w:cs="Arial"/>
          <w:b/>
          <w:sz w:val="24"/>
          <w:szCs w:val="24"/>
        </w:rPr>
        <w:lastRenderedPageBreak/>
        <w:t>2.  CLÁUSULA SEGUNDA - DOS RECURSOS FINANCEIROS</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4374B1" w:rsidRDefault="004374B1" w:rsidP="004374B1">
      <w:pPr>
        <w:jc w:val="both"/>
        <w:rPr>
          <w:rFonts w:ascii="Arial" w:hAnsi="Arial" w:cs="Arial"/>
          <w:b/>
          <w:sz w:val="24"/>
          <w:szCs w:val="24"/>
        </w:rPr>
      </w:pPr>
    </w:p>
    <w:p w:rsidR="004374B1" w:rsidRDefault="004374B1" w:rsidP="004374B1">
      <w:pPr>
        <w:jc w:val="both"/>
        <w:rPr>
          <w:rFonts w:ascii="Arial" w:hAnsi="Arial" w:cs="Arial"/>
          <w:b/>
          <w:sz w:val="24"/>
          <w:szCs w:val="24"/>
        </w:rPr>
      </w:pPr>
      <w:r>
        <w:rPr>
          <w:rFonts w:ascii="Arial" w:hAnsi="Arial" w:cs="Arial"/>
          <w:b/>
          <w:sz w:val="24"/>
          <w:szCs w:val="24"/>
        </w:rPr>
        <w:t>3. CLÁUSULA TERCEIRA - SUPORTE LEGAL</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sz w:val="24"/>
          <w:szCs w:val="24"/>
        </w:rPr>
        <w:t>Este Contrato é regulado pelos seguintes dispositivos legais:</w:t>
      </w:r>
    </w:p>
    <w:p w:rsidR="004374B1" w:rsidRDefault="004374B1" w:rsidP="004374B1">
      <w:pPr>
        <w:ind w:firstLine="720"/>
        <w:jc w:val="both"/>
        <w:rPr>
          <w:rFonts w:ascii="Arial" w:hAnsi="Arial" w:cs="Arial"/>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4374B1" w:rsidRDefault="004374B1" w:rsidP="004374B1">
      <w:pPr>
        <w:ind w:firstLine="720"/>
        <w:jc w:val="both"/>
        <w:rPr>
          <w:rFonts w:ascii="Arial" w:hAnsi="Arial" w:cs="Arial"/>
          <w:sz w:val="24"/>
          <w:szCs w:val="24"/>
        </w:rPr>
      </w:pPr>
    </w:p>
    <w:p w:rsidR="004374B1" w:rsidRDefault="004374B1" w:rsidP="004374B1">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4374B1" w:rsidRDefault="004374B1" w:rsidP="004374B1">
      <w:pPr>
        <w:ind w:firstLine="720"/>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C60FC7" w:rsidRDefault="00C60FC7" w:rsidP="004374B1">
      <w:pPr>
        <w:ind w:firstLine="720"/>
        <w:jc w:val="both"/>
        <w:rPr>
          <w:rFonts w:ascii="Arial" w:hAnsi="Arial" w:cs="Arial"/>
          <w:b/>
          <w:sz w:val="24"/>
          <w:szCs w:val="24"/>
        </w:rPr>
      </w:pPr>
    </w:p>
    <w:p w:rsidR="004374B1" w:rsidRDefault="004374B1" w:rsidP="004374B1">
      <w:pPr>
        <w:jc w:val="both"/>
        <w:rPr>
          <w:rFonts w:ascii="Arial" w:hAnsi="Arial" w:cs="Arial"/>
          <w:b/>
          <w:sz w:val="24"/>
          <w:szCs w:val="24"/>
        </w:rPr>
      </w:pPr>
      <w:r>
        <w:rPr>
          <w:rFonts w:ascii="Arial" w:hAnsi="Arial" w:cs="Arial"/>
          <w:b/>
          <w:sz w:val="24"/>
          <w:szCs w:val="24"/>
        </w:rPr>
        <w:t>4. CLÁUSULA QUARTA - DA ADMINISTRAÇÃO E DO PRAZO DE VIGÊNCIA DO CONTRATO</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4374B1" w:rsidRDefault="004374B1" w:rsidP="004374B1">
      <w:pPr>
        <w:ind w:left="-142"/>
        <w:jc w:val="both"/>
        <w:rPr>
          <w:rFonts w:ascii="Arial" w:hAnsi="Arial" w:cs="Arial"/>
          <w:b/>
          <w:sz w:val="24"/>
          <w:szCs w:val="24"/>
        </w:rPr>
      </w:pPr>
    </w:p>
    <w:p w:rsidR="004374B1" w:rsidRDefault="004374B1" w:rsidP="004374B1">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de 06 (seis) meses, contados a partir de 02/01/2017 até 30/06/2017.</w:t>
      </w:r>
    </w:p>
    <w:p w:rsidR="004374B1" w:rsidRDefault="004374B1" w:rsidP="004374B1">
      <w:pPr>
        <w:tabs>
          <w:tab w:val="center" w:pos="3424"/>
        </w:tabs>
        <w:jc w:val="both"/>
        <w:rPr>
          <w:rFonts w:ascii="Arial" w:hAnsi="Arial" w:cs="Arial"/>
          <w:b/>
          <w:sz w:val="24"/>
          <w:szCs w:val="24"/>
        </w:rPr>
      </w:pPr>
    </w:p>
    <w:p w:rsidR="004374B1" w:rsidRDefault="004374B1" w:rsidP="004374B1">
      <w:pPr>
        <w:tabs>
          <w:tab w:val="center" w:pos="3424"/>
        </w:tabs>
        <w:jc w:val="both"/>
        <w:rPr>
          <w:rFonts w:ascii="Arial" w:hAnsi="Arial" w:cs="Arial"/>
          <w:b/>
          <w:sz w:val="24"/>
          <w:szCs w:val="24"/>
        </w:rPr>
      </w:pPr>
      <w:r>
        <w:rPr>
          <w:rFonts w:ascii="Arial" w:hAnsi="Arial" w:cs="Arial"/>
          <w:b/>
          <w:sz w:val="24"/>
          <w:szCs w:val="24"/>
        </w:rPr>
        <w:t>5. CLÁUSULA QUINTA - DO PESSOAL</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4374B1" w:rsidRDefault="004374B1" w:rsidP="004374B1">
      <w:pPr>
        <w:jc w:val="both"/>
        <w:rPr>
          <w:rFonts w:ascii="Arial" w:hAnsi="Arial" w:cs="Arial"/>
          <w:b/>
          <w:sz w:val="24"/>
          <w:szCs w:val="24"/>
        </w:rPr>
      </w:pPr>
    </w:p>
    <w:p w:rsidR="004374B1" w:rsidRDefault="004374B1" w:rsidP="004374B1">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4374B1" w:rsidRDefault="004374B1" w:rsidP="004374B1">
      <w:pPr>
        <w:jc w:val="both"/>
        <w:rPr>
          <w:rFonts w:ascii="Arial" w:hAnsi="Arial" w:cs="Arial"/>
          <w:b/>
          <w:sz w:val="24"/>
          <w:szCs w:val="24"/>
        </w:rPr>
      </w:pPr>
    </w:p>
    <w:p w:rsidR="004374B1" w:rsidRDefault="004374B1" w:rsidP="004374B1">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4374B1" w:rsidRDefault="004374B1" w:rsidP="004374B1">
      <w:pPr>
        <w:ind w:firstLine="709"/>
        <w:jc w:val="both"/>
        <w:rPr>
          <w:rFonts w:ascii="Arial" w:hAnsi="Arial" w:cs="Arial"/>
          <w:b/>
          <w:sz w:val="24"/>
          <w:szCs w:val="24"/>
        </w:rPr>
      </w:pPr>
    </w:p>
    <w:p w:rsidR="004374B1" w:rsidRDefault="004374B1" w:rsidP="004374B1">
      <w:pPr>
        <w:ind w:firstLine="1440"/>
        <w:jc w:val="both"/>
        <w:rPr>
          <w:rFonts w:ascii="Arial" w:hAnsi="Arial" w:cs="Arial"/>
          <w:sz w:val="24"/>
          <w:szCs w:val="24"/>
        </w:rPr>
      </w:pPr>
      <w:r>
        <w:rPr>
          <w:rFonts w:ascii="Arial" w:hAnsi="Arial" w:cs="Arial"/>
          <w:b/>
          <w:sz w:val="24"/>
          <w:szCs w:val="24"/>
        </w:rPr>
        <w:lastRenderedPageBreak/>
        <w:t xml:space="preserve">6.2.1. </w:t>
      </w:r>
      <w:r>
        <w:rPr>
          <w:rFonts w:ascii="Arial" w:hAnsi="Arial" w:cs="Arial"/>
          <w:sz w:val="24"/>
          <w:szCs w:val="24"/>
        </w:rPr>
        <w:t>O recebimento que trata o item acima, far-se-á mediante recibo;</w:t>
      </w:r>
    </w:p>
    <w:p w:rsidR="004374B1" w:rsidRDefault="004374B1" w:rsidP="004374B1">
      <w:pPr>
        <w:ind w:firstLine="1440"/>
        <w:jc w:val="both"/>
        <w:rPr>
          <w:rFonts w:ascii="Arial" w:hAnsi="Arial" w:cs="Arial"/>
          <w:sz w:val="24"/>
          <w:szCs w:val="24"/>
        </w:rPr>
      </w:pPr>
    </w:p>
    <w:p w:rsidR="004374B1" w:rsidRDefault="004374B1" w:rsidP="004374B1">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4374B1" w:rsidRDefault="004374B1" w:rsidP="004374B1">
      <w:pPr>
        <w:tabs>
          <w:tab w:val="left" w:pos="0"/>
        </w:tabs>
        <w:ind w:firstLine="1418"/>
        <w:jc w:val="both"/>
        <w:rPr>
          <w:rFonts w:ascii="Arial" w:hAnsi="Arial" w:cs="Arial"/>
          <w:sz w:val="24"/>
          <w:szCs w:val="24"/>
        </w:rPr>
      </w:pPr>
    </w:p>
    <w:p w:rsidR="004374B1" w:rsidRDefault="004374B1" w:rsidP="004374B1">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4374B1" w:rsidRDefault="004374B1" w:rsidP="004374B1">
      <w:pPr>
        <w:tabs>
          <w:tab w:val="left" w:pos="0"/>
        </w:tabs>
        <w:jc w:val="both"/>
        <w:rPr>
          <w:rFonts w:ascii="Arial" w:hAnsi="Arial" w:cs="Arial"/>
          <w:sz w:val="24"/>
          <w:szCs w:val="24"/>
        </w:rPr>
      </w:pPr>
    </w:p>
    <w:p w:rsidR="004374B1" w:rsidRDefault="004374B1" w:rsidP="004374B1">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4374B1" w:rsidRDefault="004374B1" w:rsidP="004374B1">
      <w:pPr>
        <w:ind w:firstLine="1440"/>
        <w:jc w:val="both"/>
        <w:rPr>
          <w:rFonts w:ascii="Arial" w:hAnsi="Arial" w:cs="Arial"/>
          <w:b/>
          <w:sz w:val="24"/>
          <w:szCs w:val="24"/>
        </w:rPr>
      </w:pPr>
    </w:p>
    <w:p w:rsidR="004374B1" w:rsidRDefault="004374B1" w:rsidP="004374B1">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4374B1" w:rsidRDefault="004374B1" w:rsidP="004374B1">
      <w:pPr>
        <w:jc w:val="both"/>
        <w:rPr>
          <w:rFonts w:ascii="Arial" w:hAnsi="Arial" w:cs="Arial"/>
          <w:sz w:val="24"/>
          <w:szCs w:val="24"/>
        </w:rPr>
      </w:pPr>
    </w:p>
    <w:p w:rsidR="004374B1" w:rsidRDefault="004374B1" w:rsidP="004374B1">
      <w:pPr>
        <w:jc w:val="both"/>
        <w:rPr>
          <w:rFonts w:ascii="Arial" w:hAnsi="Arial" w:cs="Arial"/>
          <w:b/>
          <w:sz w:val="24"/>
          <w:szCs w:val="24"/>
        </w:rPr>
      </w:pPr>
      <w:r>
        <w:rPr>
          <w:rFonts w:ascii="Arial" w:hAnsi="Arial" w:cs="Arial"/>
          <w:b/>
          <w:sz w:val="24"/>
          <w:szCs w:val="24"/>
        </w:rPr>
        <w:t>7. CLÁUSULA SÉTIMA - DOS PAGAMENTOS</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w:t>
      </w:r>
      <w:r>
        <w:rPr>
          <w:rFonts w:ascii="Arial" w:hAnsi="Arial" w:cs="Arial"/>
          <w:sz w:val="24"/>
          <w:szCs w:val="24"/>
        </w:rPr>
        <w:lastRenderedPageBreak/>
        <w:t>efetivo adimplemento do fornecimento, será calculada com base no INPC/IBGE, conforme legislação pertinente.</w:t>
      </w:r>
    </w:p>
    <w:p w:rsidR="004374B1" w:rsidRDefault="004374B1" w:rsidP="004374B1">
      <w:pPr>
        <w:ind w:firstLine="720"/>
        <w:jc w:val="both"/>
        <w:rPr>
          <w:rFonts w:ascii="Arial" w:hAnsi="Arial" w:cs="Arial"/>
          <w:sz w:val="24"/>
          <w:szCs w:val="24"/>
        </w:rPr>
      </w:pPr>
    </w:p>
    <w:p w:rsidR="004374B1" w:rsidRDefault="004374B1" w:rsidP="004374B1">
      <w:pPr>
        <w:jc w:val="both"/>
        <w:rPr>
          <w:rFonts w:ascii="Arial" w:hAnsi="Arial" w:cs="Arial"/>
          <w:b/>
          <w:sz w:val="24"/>
          <w:szCs w:val="24"/>
        </w:rPr>
      </w:pPr>
      <w:r>
        <w:rPr>
          <w:rFonts w:ascii="Arial" w:hAnsi="Arial" w:cs="Arial"/>
          <w:b/>
          <w:sz w:val="24"/>
          <w:szCs w:val="24"/>
        </w:rPr>
        <w:t>8. CLÁUSULA OITAVA - DO REAJUSTE</w:t>
      </w:r>
    </w:p>
    <w:p w:rsidR="004374B1" w:rsidRDefault="004374B1" w:rsidP="004374B1">
      <w:pPr>
        <w:ind w:firstLine="720"/>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4374B1" w:rsidRDefault="004374B1" w:rsidP="004374B1">
      <w:pPr>
        <w:jc w:val="both"/>
        <w:rPr>
          <w:rFonts w:ascii="Arial" w:hAnsi="Arial" w:cs="Arial"/>
          <w:sz w:val="24"/>
          <w:szCs w:val="24"/>
        </w:rPr>
      </w:pPr>
    </w:p>
    <w:p w:rsidR="004374B1" w:rsidRDefault="004374B1" w:rsidP="004374B1">
      <w:pPr>
        <w:jc w:val="both"/>
        <w:rPr>
          <w:rFonts w:ascii="Arial" w:hAnsi="Arial" w:cs="Arial"/>
          <w:b/>
          <w:sz w:val="24"/>
          <w:szCs w:val="24"/>
        </w:rPr>
      </w:pPr>
      <w:r>
        <w:rPr>
          <w:rFonts w:ascii="Arial" w:hAnsi="Arial" w:cs="Arial"/>
          <w:b/>
          <w:sz w:val="24"/>
          <w:szCs w:val="24"/>
        </w:rPr>
        <w:t>9. CLÁUSULA NONA - DA RESCISÃO</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4374B1" w:rsidRDefault="004374B1" w:rsidP="004374B1">
      <w:pPr>
        <w:jc w:val="both"/>
        <w:rPr>
          <w:rFonts w:ascii="Arial" w:hAnsi="Arial" w:cs="Arial"/>
          <w:b/>
          <w:sz w:val="24"/>
          <w:szCs w:val="24"/>
        </w:rPr>
      </w:pPr>
    </w:p>
    <w:p w:rsidR="004374B1" w:rsidRDefault="004374B1" w:rsidP="004374B1">
      <w:pPr>
        <w:jc w:val="both"/>
        <w:rPr>
          <w:rFonts w:ascii="Arial" w:hAnsi="Arial" w:cs="Arial"/>
          <w:b/>
          <w:sz w:val="24"/>
          <w:szCs w:val="24"/>
        </w:rPr>
      </w:pPr>
      <w:r>
        <w:rPr>
          <w:rFonts w:ascii="Arial" w:hAnsi="Arial" w:cs="Arial"/>
          <w:b/>
          <w:sz w:val="24"/>
          <w:szCs w:val="24"/>
        </w:rPr>
        <w:t>10. CLÁUSULA DÉCIMA - DAS SANÇÕES ADMINISTRATIVAS</w:t>
      </w:r>
    </w:p>
    <w:p w:rsidR="004374B1" w:rsidRDefault="004374B1" w:rsidP="004374B1">
      <w:pPr>
        <w:jc w:val="both"/>
        <w:rPr>
          <w:rFonts w:ascii="Arial" w:hAnsi="Arial" w:cs="Arial"/>
          <w:b/>
          <w:sz w:val="24"/>
          <w:szCs w:val="24"/>
        </w:rPr>
      </w:pPr>
    </w:p>
    <w:p w:rsidR="004374B1" w:rsidRDefault="004374B1" w:rsidP="004374B1">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4374B1" w:rsidRDefault="004374B1" w:rsidP="004374B1">
      <w:pPr>
        <w:ind w:left="720" w:firstLine="720"/>
        <w:jc w:val="both"/>
        <w:rPr>
          <w:rFonts w:ascii="Arial" w:hAnsi="Arial" w:cs="Arial"/>
          <w:b/>
          <w:sz w:val="24"/>
          <w:szCs w:val="24"/>
        </w:rPr>
      </w:pPr>
    </w:p>
    <w:p w:rsidR="004374B1" w:rsidRDefault="004374B1" w:rsidP="004374B1">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4374B1" w:rsidRDefault="004374B1" w:rsidP="004374B1">
      <w:pPr>
        <w:ind w:firstLine="1440"/>
        <w:jc w:val="both"/>
        <w:rPr>
          <w:rFonts w:ascii="Arial" w:hAnsi="Arial" w:cs="Arial"/>
          <w:b/>
          <w:sz w:val="24"/>
          <w:szCs w:val="24"/>
        </w:rPr>
      </w:pPr>
    </w:p>
    <w:p w:rsidR="004374B1" w:rsidRDefault="004374B1" w:rsidP="004374B1">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4374B1" w:rsidRDefault="004374B1" w:rsidP="004374B1">
      <w:pPr>
        <w:ind w:firstLine="540"/>
        <w:jc w:val="both"/>
        <w:rPr>
          <w:rFonts w:ascii="Arial" w:hAnsi="Arial" w:cs="Arial"/>
          <w:b/>
          <w:sz w:val="24"/>
          <w:szCs w:val="24"/>
        </w:rPr>
      </w:pPr>
    </w:p>
    <w:p w:rsidR="004374B1" w:rsidRDefault="004374B1" w:rsidP="004374B1">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4374B1" w:rsidRDefault="004374B1" w:rsidP="004374B1">
      <w:pPr>
        <w:ind w:firstLine="1440"/>
        <w:jc w:val="both"/>
        <w:rPr>
          <w:rFonts w:ascii="Arial" w:hAnsi="Arial" w:cs="Arial"/>
          <w:b/>
          <w:sz w:val="24"/>
          <w:szCs w:val="24"/>
        </w:rPr>
      </w:pPr>
    </w:p>
    <w:p w:rsidR="004374B1" w:rsidRDefault="004374B1" w:rsidP="004374B1">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4374B1" w:rsidRDefault="004374B1" w:rsidP="004374B1">
      <w:pPr>
        <w:spacing w:line="280" w:lineRule="exact"/>
        <w:ind w:firstLine="720"/>
        <w:jc w:val="both"/>
        <w:rPr>
          <w:rFonts w:ascii="Arial" w:hAnsi="Arial" w:cs="Arial"/>
          <w:b/>
          <w:sz w:val="24"/>
          <w:szCs w:val="24"/>
        </w:rPr>
      </w:pPr>
    </w:p>
    <w:p w:rsidR="004374B1" w:rsidRDefault="004374B1" w:rsidP="004374B1">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4374B1" w:rsidRDefault="004374B1" w:rsidP="004374B1">
      <w:pPr>
        <w:spacing w:line="280" w:lineRule="exact"/>
        <w:ind w:firstLine="720"/>
        <w:jc w:val="both"/>
        <w:rPr>
          <w:rFonts w:ascii="Arial" w:hAnsi="Arial" w:cs="Arial"/>
          <w:sz w:val="24"/>
          <w:szCs w:val="24"/>
        </w:rPr>
      </w:pPr>
    </w:p>
    <w:p w:rsidR="004374B1" w:rsidRDefault="004374B1" w:rsidP="004374B1">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w:t>
      </w:r>
      <w:r>
        <w:rPr>
          <w:rFonts w:ascii="Arial" w:hAnsi="Arial" w:cs="Arial"/>
          <w:sz w:val="24"/>
        </w:rPr>
        <w:lastRenderedPageBreak/>
        <w:t>impedimento de contratar com a Administração, por prazo não superior a 2 (dois) anos, garantido o direito prévio da citação e da ampla defesa.</w:t>
      </w:r>
    </w:p>
    <w:p w:rsidR="004374B1" w:rsidRDefault="004374B1" w:rsidP="004374B1">
      <w:pPr>
        <w:spacing w:line="280" w:lineRule="exact"/>
        <w:jc w:val="both"/>
        <w:rPr>
          <w:rFonts w:ascii="Arial" w:hAnsi="Arial" w:cs="Arial"/>
          <w:sz w:val="24"/>
        </w:rPr>
      </w:pPr>
    </w:p>
    <w:p w:rsidR="004374B1" w:rsidRDefault="004374B1" w:rsidP="004374B1">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4374B1" w:rsidRDefault="004374B1" w:rsidP="004374B1">
      <w:pPr>
        <w:spacing w:line="280" w:lineRule="exact"/>
        <w:ind w:firstLine="720"/>
        <w:jc w:val="both"/>
        <w:rPr>
          <w:rFonts w:ascii="Arial" w:hAnsi="Arial" w:cs="Arial"/>
          <w:sz w:val="24"/>
          <w:szCs w:val="24"/>
        </w:rPr>
      </w:pPr>
    </w:p>
    <w:p w:rsidR="004374B1" w:rsidRDefault="004374B1" w:rsidP="004374B1">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4374B1" w:rsidRDefault="004374B1" w:rsidP="004374B1">
      <w:pPr>
        <w:spacing w:line="280" w:lineRule="exact"/>
        <w:ind w:firstLine="720"/>
        <w:jc w:val="both"/>
        <w:rPr>
          <w:rFonts w:ascii="Arial" w:hAnsi="Arial" w:cs="Arial"/>
          <w:sz w:val="24"/>
          <w:szCs w:val="24"/>
        </w:rPr>
      </w:pPr>
    </w:p>
    <w:p w:rsidR="004374B1" w:rsidRDefault="004374B1" w:rsidP="004374B1">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4374B1" w:rsidRDefault="004374B1" w:rsidP="004374B1">
      <w:pPr>
        <w:ind w:firstLine="567"/>
        <w:jc w:val="both"/>
        <w:rPr>
          <w:rFonts w:ascii="Arial" w:hAnsi="Arial" w:cs="Arial"/>
          <w:sz w:val="24"/>
          <w:szCs w:val="24"/>
        </w:rPr>
      </w:pPr>
    </w:p>
    <w:p w:rsidR="004374B1" w:rsidRDefault="004374B1" w:rsidP="004374B1">
      <w:pPr>
        <w:jc w:val="both"/>
        <w:rPr>
          <w:rFonts w:ascii="Arial" w:hAnsi="Arial" w:cs="Arial"/>
          <w:b/>
          <w:sz w:val="24"/>
        </w:rPr>
      </w:pPr>
      <w:r>
        <w:rPr>
          <w:rFonts w:ascii="Arial" w:hAnsi="Arial" w:cs="Arial"/>
          <w:b/>
          <w:sz w:val="24"/>
        </w:rPr>
        <w:t>11 - CLÁUSULA DÉCIMA PRIMEIRA - DA VINCULAÇÃO AO PROCESSO LICITATÓRIO</w:t>
      </w:r>
    </w:p>
    <w:p w:rsidR="004374B1" w:rsidRDefault="004374B1" w:rsidP="004374B1">
      <w:pPr>
        <w:jc w:val="both"/>
        <w:rPr>
          <w:rFonts w:ascii="Arial" w:hAnsi="Arial" w:cs="Arial"/>
          <w:b/>
          <w:sz w:val="24"/>
        </w:rPr>
      </w:pPr>
    </w:p>
    <w:p w:rsidR="004374B1" w:rsidRDefault="004374B1" w:rsidP="004374B1">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1615/2016 - Pregão Presencial n.º 123/2016</w:t>
      </w:r>
    </w:p>
    <w:p w:rsidR="004374B1" w:rsidRDefault="004374B1" w:rsidP="004374B1">
      <w:pPr>
        <w:ind w:firstLine="567"/>
        <w:jc w:val="both"/>
        <w:rPr>
          <w:rFonts w:ascii="Arial" w:hAnsi="Arial" w:cs="Arial"/>
          <w:sz w:val="24"/>
          <w:szCs w:val="24"/>
        </w:rPr>
      </w:pPr>
    </w:p>
    <w:p w:rsidR="004374B1" w:rsidRDefault="004374B1" w:rsidP="004374B1">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4374B1" w:rsidRDefault="004374B1" w:rsidP="004374B1">
      <w:pPr>
        <w:ind w:firstLine="720"/>
        <w:jc w:val="both"/>
        <w:rPr>
          <w:rFonts w:ascii="Arial" w:hAnsi="Arial" w:cs="Arial"/>
          <w:sz w:val="24"/>
          <w:szCs w:val="24"/>
        </w:rPr>
      </w:pPr>
    </w:p>
    <w:p w:rsidR="004374B1" w:rsidRDefault="004374B1" w:rsidP="004374B1">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4374B1" w:rsidRDefault="004374B1" w:rsidP="004374B1">
      <w:pPr>
        <w:jc w:val="both"/>
        <w:rPr>
          <w:rFonts w:ascii="Arial" w:hAnsi="Arial" w:cs="Arial"/>
          <w:sz w:val="24"/>
          <w:szCs w:val="24"/>
        </w:rPr>
      </w:pPr>
    </w:p>
    <w:p w:rsidR="004374B1" w:rsidRDefault="004374B1" w:rsidP="004374B1">
      <w:pPr>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Piracicaba,  </w:t>
      </w:r>
      <w:r w:rsidR="00C60FC7">
        <w:rPr>
          <w:rFonts w:ascii="Arial" w:hAnsi="Arial" w:cs="Arial"/>
          <w:sz w:val="24"/>
          <w:szCs w:val="24"/>
        </w:rPr>
        <w:t>02</w:t>
      </w:r>
      <w:proofErr w:type="gramEnd"/>
      <w:r w:rsidR="00C60FC7">
        <w:rPr>
          <w:rFonts w:ascii="Arial" w:hAnsi="Arial" w:cs="Arial"/>
          <w:sz w:val="24"/>
          <w:szCs w:val="24"/>
        </w:rPr>
        <w:t xml:space="preserve"> de janeiro</w:t>
      </w:r>
      <w:r>
        <w:rPr>
          <w:rFonts w:ascii="Arial" w:hAnsi="Arial" w:cs="Arial"/>
          <w:sz w:val="24"/>
          <w:szCs w:val="24"/>
        </w:rPr>
        <w:t xml:space="preserve"> de 2017.</w:t>
      </w:r>
    </w:p>
    <w:p w:rsidR="00C60FC7" w:rsidRDefault="00C60FC7" w:rsidP="004374B1">
      <w:pPr>
        <w:ind w:left="2160"/>
        <w:jc w:val="both"/>
        <w:rPr>
          <w:rFonts w:ascii="Arial" w:hAnsi="Arial" w:cs="Arial"/>
          <w:sz w:val="24"/>
          <w:szCs w:val="24"/>
        </w:rPr>
      </w:pPr>
    </w:p>
    <w:p w:rsidR="00C60FC7" w:rsidRDefault="00C60FC7" w:rsidP="004374B1">
      <w:pPr>
        <w:ind w:left="2160"/>
        <w:jc w:val="both"/>
        <w:rPr>
          <w:rFonts w:ascii="Arial" w:hAnsi="Arial" w:cs="Arial"/>
          <w:sz w:val="24"/>
          <w:szCs w:val="24"/>
        </w:rPr>
      </w:pPr>
    </w:p>
    <w:p w:rsidR="004374B1" w:rsidRDefault="004374B1" w:rsidP="004374B1">
      <w:pPr>
        <w:jc w:val="both"/>
        <w:rPr>
          <w:rFonts w:ascii="Arial" w:hAnsi="Arial" w:cs="Arial"/>
          <w:b/>
          <w:sz w:val="24"/>
          <w:szCs w:val="24"/>
        </w:rPr>
      </w:pPr>
    </w:p>
    <w:p w:rsidR="004374B1" w:rsidRDefault="004374B1" w:rsidP="004374B1">
      <w:pPr>
        <w:jc w:val="center"/>
        <w:rPr>
          <w:rFonts w:ascii="Arial" w:hAnsi="Arial" w:cs="Arial"/>
          <w:b/>
          <w:sz w:val="24"/>
          <w:szCs w:val="24"/>
        </w:rPr>
      </w:pPr>
      <w:r>
        <w:rPr>
          <w:rFonts w:ascii="Arial" w:hAnsi="Arial" w:cs="Arial"/>
          <w:b/>
          <w:sz w:val="24"/>
          <w:szCs w:val="24"/>
        </w:rPr>
        <w:t>CONTRATANTE</w:t>
      </w:r>
    </w:p>
    <w:p w:rsidR="00C60FC7" w:rsidRDefault="00C60FC7" w:rsidP="004374B1">
      <w:pPr>
        <w:jc w:val="center"/>
        <w:rPr>
          <w:rFonts w:ascii="Arial" w:hAnsi="Arial" w:cs="Arial"/>
          <w:b/>
          <w:sz w:val="24"/>
          <w:szCs w:val="24"/>
        </w:rPr>
      </w:pPr>
      <w:r>
        <w:rPr>
          <w:rFonts w:ascii="Arial" w:hAnsi="Arial" w:cs="Arial"/>
          <w:b/>
          <w:sz w:val="24"/>
          <w:szCs w:val="24"/>
        </w:rPr>
        <w:t>MATHEUS ANTONIO ERLER</w:t>
      </w:r>
    </w:p>
    <w:p w:rsidR="004374B1" w:rsidRDefault="004374B1" w:rsidP="004374B1">
      <w:pPr>
        <w:jc w:val="center"/>
        <w:rPr>
          <w:rFonts w:ascii="Arial" w:hAnsi="Arial" w:cs="Arial"/>
          <w:b/>
          <w:sz w:val="24"/>
          <w:szCs w:val="24"/>
        </w:rPr>
      </w:pPr>
      <w:r>
        <w:rPr>
          <w:rFonts w:ascii="Arial" w:hAnsi="Arial" w:cs="Arial"/>
          <w:b/>
          <w:sz w:val="24"/>
          <w:szCs w:val="24"/>
        </w:rPr>
        <w:t>Presidente da Câmara de Vereadores de Piracicaba</w:t>
      </w:r>
    </w:p>
    <w:p w:rsidR="004374B1" w:rsidRDefault="004374B1" w:rsidP="004374B1">
      <w:pPr>
        <w:jc w:val="both"/>
        <w:rPr>
          <w:rFonts w:ascii="Arial" w:hAnsi="Arial" w:cs="Arial"/>
          <w:b/>
          <w:sz w:val="24"/>
          <w:szCs w:val="24"/>
        </w:rPr>
      </w:pPr>
    </w:p>
    <w:p w:rsidR="00C60FC7" w:rsidRDefault="00C60FC7" w:rsidP="004374B1">
      <w:pPr>
        <w:jc w:val="both"/>
        <w:rPr>
          <w:rFonts w:ascii="Arial" w:hAnsi="Arial" w:cs="Arial"/>
          <w:b/>
          <w:sz w:val="24"/>
          <w:szCs w:val="24"/>
        </w:rPr>
      </w:pPr>
      <w:bookmarkStart w:id="0" w:name="_GoBack"/>
      <w:bookmarkEnd w:id="0"/>
    </w:p>
    <w:p w:rsidR="004374B1" w:rsidRDefault="004374B1" w:rsidP="004374B1">
      <w:pPr>
        <w:jc w:val="both"/>
        <w:rPr>
          <w:rFonts w:ascii="Arial" w:hAnsi="Arial" w:cs="Arial"/>
          <w:b/>
          <w:sz w:val="24"/>
          <w:szCs w:val="24"/>
        </w:rPr>
      </w:pPr>
    </w:p>
    <w:p w:rsidR="004374B1" w:rsidRDefault="004374B1" w:rsidP="004374B1">
      <w:pPr>
        <w:jc w:val="center"/>
        <w:rPr>
          <w:rFonts w:ascii="Arial" w:hAnsi="Arial" w:cs="Arial"/>
          <w:b/>
          <w:sz w:val="24"/>
          <w:szCs w:val="24"/>
        </w:rPr>
      </w:pPr>
      <w:r>
        <w:rPr>
          <w:rFonts w:ascii="Arial" w:hAnsi="Arial" w:cs="Arial"/>
          <w:b/>
          <w:sz w:val="24"/>
          <w:szCs w:val="24"/>
        </w:rPr>
        <w:t>CONTRATADA</w:t>
      </w:r>
    </w:p>
    <w:p w:rsidR="00C60FC7" w:rsidRDefault="00C60FC7" w:rsidP="004374B1">
      <w:pPr>
        <w:jc w:val="center"/>
        <w:rPr>
          <w:rFonts w:ascii="Arial" w:hAnsi="Arial" w:cs="Arial"/>
          <w:b/>
          <w:sz w:val="24"/>
          <w:szCs w:val="24"/>
        </w:rPr>
      </w:pPr>
      <w:r>
        <w:rPr>
          <w:rFonts w:ascii="Arial" w:hAnsi="Arial" w:cs="Arial"/>
          <w:b/>
          <w:sz w:val="24"/>
          <w:szCs w:val="24"/>
        </w:rPr>
        <w:t>CAMILA BLANCO</w:t>
      </w:r>
    </w:p>
    <w:p w:rsidR="004374B1" w:rsidRPr="004374B1" w:rsidRDefault="004374B1" w:rsidP="004374B1">
      <w:pPr>
        <w:jc w:val="center"/>
        <w:rPr>
          <w:rFonts w:ascii="Arial" w:hAnsi="Arial" w:cs="Arial"/>
          <w:b/>
        </w:rPr>
      </w:pPr>
      <w:r w:rsidRPr="004374B1">
        <w:rPr>
          <w:rFonts w:ascii="Arial" w:hAnsi="Arial" w:cs="Arial"/>
          <w:b/>
          <w:sz w:val="24"/>
          <w:szCs w:val="24"/>
        </w:rPr>
        <w:t xml:space="preserve">    </w:t>
      </w:r>
      <w:proofErr w:type="spellStart"/>
      <w:r w:rsidRPr="004374B1">
        <w:rPr>
          <w:rFonts w:ascii="Arial" w:hAnsi="Arial" w:cs="Arial"/>
          <w:b/>
          <w:sz w:val="24"/>
          <w:szCs w:val="24"/>
        </w:rPr>
        <w:t>Jacyr</w:t>
      </w:r>
      <w:proofErr w:type="spellEnd"/>
      <w:r w:rsidRPr="004374B1">
        <w:rPr>
          <w:rFonts w:ascii="Arial" w:hAnsi="Arial" w:cs="Arial"/>
          <w:b/>
          <w:sz w:val="24"/>
          <w:szCs w:val="24"/>
        </w:rPr>
        <w:t xml:space="preserve"> </w:t>
      </w:r>
      <w:proofErr w:type="spellStart"/>
      <w:r w:rsidRPr="004374B1">
        <w:rPr>
          <w:rFonts w:ascii="Arial" w:hAnsi="Arial" w:cs="Arial"/>
          <w:b/>
          <w:sz w:val="24"/>
          <w:szCs w:val="24"/>
        </w:rPr>
        <w:t>Ettori</w:t>
      </w:r>
      <w:proofErr w:type="spellEnd"/>
      <w:r w:rsidRPr="004374B1">
        <w:rPr>
          <w:rFonts w:ascii="Arial" w:hAnsi="Arial" w:cs="Arial"/>
          <w:b/>
          <w:sz w:val="24"/>
          <w:szCs w:val="24"/>
        </w:rPr>
        <w:t xml:space="preserve"> - ME</w:t>
      </w:r>
    </w:p>
    <w:p w:rsidR="002E12F2" w:rsidRDefault="00C60FC7"/>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A1" w:rsidRDefault="003242A1" w:rsidP="003242A1">
      <w:r>
        <w:separator/>
      </w:r>
    </w:p>
  </w:endnote>
  <w:endnote w:type="continuationSeparator" w:id="0">
    <w:p w:rsidR="003242A1" w:rsidRDefault="003242A1" w:rsidP="0032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A1" w:rsidRDefault="003242A1" w:rsidP="003242A1">
      <w:r>
        <w:separator/>
      </w:r>
    </w:p>
  </w:footnote>
  <w:footnote w:type="continuationSeparator" w:id="0">
    <w:p w:rsidR="003242A1" w:rsidRDefault="003242A1" w:rsidP="0032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A1" w:rsidRDefault="003242A1" w:rsidP="003242A1">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20441A8E" wp14:editId="6FBB7261">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3242A1" w:rsidRDefault="003242A1" w:rsidP="003242A1">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B1"/>
    <w:rsid w:val="00096D6F"/>
    <w:rsid w:val="003242A1"/>
    <w:rsid w:val="003B56EB"/>
    <w:rsid w:val="004374B1"/>
    <w:rsid w:val="004D3727"/>
    <w:rsid w:val="00C60FC7"/>
    <w:rsid w:val="00CF5CBD"/>
    <w:rsid w:val="00F27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EAF996-92E5-433D-8141-6581DD51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B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4374B1"/>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3242A1"/>
    <w:pPr>
      <w:tabs>
        <w:tab w:val="center" w:pos="4252"/>
        <w:tab w:val="right" w:pos="8504"/>
      </w:tabs>
    </w:pPr>
  </w:style>
  <w:style w:type="character" w:customStyle="1" w:styleId="CabealhoChar">
    <w:name w:val="Cabeçalho Char"/>
    <w:basedOn w:val="Fontepargpadro"/>
    <w:link w:val="Cabealho"/>
    <w:uiPriority w:val="99"/>
    <w:rsid w:val="003242A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242A1"/>
    <w:pPr>
      <w:tabs>
        <w:tab w:val="center" w:pos="4252"/>
        <w:tab w:val="right" w:pos="8504"/>
      </w:tabs>
    </w:pPr>
  </w:style>
  <w:style w:type="character" w:customStyle="1" w:styleId="RodapChar">
    <w:name w:val="Rodapé Char"/>
    <w:basedOn w:val="Fontepargpadro"/>
    <w:link w:val="Rodap"/>
    <w:uiPriority w:val="99"/>
    <w:rsid w:val="003242A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3242A1"/>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3242A1"/>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3242A1"/>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3242A1"/>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1519</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6</cp:revision>
  <dcterms:created xsi:type="dcterms:W3CDTF">2016-12-02T11:53:00Z</dcterms:created>
  <dcterms:modified xsi:type="dcterms:W3CDTF">2017-01-03T15:47:00Z</dcterms:modified>
</cp:coreProperties>
</file>